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EA" w:rsidRDefault="007771EA" w:rsidP="007771EA">
      <w:pPr>
        <w:pStyle w:val="Default"/>
      </w:pPr>
      <w:bookmarkStart w:id="0" w:name="_GoBack"/>
    </w:p>
    <w:p w:rsidR="007771EA" w:rsidRDefault="007771EA" w:rsidP="007771EA">
      <w:pPr>
        <w:pStyle w:val="Default"/>
        <w:rPr>
          <w:sz w:val="18"/>
          <w:szCs w:val="18"/>
        </w:rPr>
      </w:pPr>
    </w:p>
    <w:p w:rsidR="007771EA" w:rsidRDefault="007771EA" w:rsidP="007771EA">
      <w:pPr>
        <w:pStyle w:val="Default"/>
        <w:rPr>
          <w:sz w:val="18"/>
          <w:szCs w:val="18"/>
        </w:rPr>
      </w:pPr>
    </w:p>
    <w:p w:rsidR="007771EA" w:rsidRDefault="007771EA" w:rsidP="007771EA">
      <w:pPr>
        <w:pStyle w:val="Default"/>
        <w:rPr>
          <w:sz w:val="18"/>
          <w:szCs w:val="18"/>
        </w:rPr>
      </w:pPr>
    </w:p>
    <w:p w:rsidR="007771EA" w:rsidRDefault="007771EA" w:rsidP="007771EA">
      <w:pPr>
        <w:pStyle w:val="Default"/>
        <w:rPr>
          <w:b/>
          <w:bCs/>
          <w:sz w:val="22"/>
          <w:szCs w:val="22"/>
        </w:rPr>
      </w:pPr>
      <w:r>
        <w:rPr>
          <w:b/>
          <w:bCs/>
          <w:sz w:val="22"/>
          <w:szCs w:val="22"/>
        </w:rPr>
        <w:t xml:space="preserve">REQUEST FOR CLIENT FUNDS WITHDRAWAL FROM LUMINOR </w:t>
      </w:r>
      <w:r w:rsidR="00E0130D">
        <w:rPr>
          <w:b/>
          <w:bCs/>
          <w:sz w:val="22"/>
          <w:szCs w:val="22"/>
        </w:rPr>
        <w:t>INVESTOR</w:t>
      </w:r>
      <w:r>
        <w:rPr>
          <w:b/>
          <w:bCs/>
          <w:sz w:val="22"/>
          <w:szCs w:val="22"/>
        </w:rPr>
        <w:t xml:space="preserve"> PLATFORM </w:t>
      </w:r>
    </w:p>
    <w:p w:rsidR="007771EA" w:rsidRDefault="007771EA" w:rsidP="007771EA">
      <w:pPr>
        <w:pStyle w:val="Default"/>
        <w:rPr>
          <w:b/>
          <w:bCs/>
          <w:sz w:val="22"/>
          <w:szCs w:val="22"/>
        </w:rPr>
      </w:pPr>
    </w:p>
    <w:p w:rsidR="007771EA" w:rsidRDefault="007771EA" w:rsidP="007771EA">
      <w:pPr>
        <w:pStyle w:val="Default"/>
        <w:rPr>
          <w:b/>
          <w:bCs/>
          <w:sz w:val="22"/>
          <w:szCs w:val="22"/>
        </w:rPr>
      </w:pPr>
    </w:p>
    <w:p w:rsidR="007771EA" w:rsidRDefault="007771EA" w:rsidP="007771EA">
      <w:pPr>
        <w:pStyle w:val="Default"/>
        <w:rPr>
          <w:b/>
          <w:bCs/>
          <w:sz w:val="22"/>
          <w:szCs w:val="22"/>
        </w:rPr>
      </w:pPr>
    </w:p>
    <w:p w:rsidR="007771EA" w:rsidRDefault="007771EA" w:rsidP="007771EA">
      <w:pPr>
        <w:pStyle w:val="Default"/>
        <w:rPr>
          <w:b/>
          <w:bCs/>
          <w:sz w:val="22"/>
          <w:szCs w:val="22"/>
        </w:rPr>
      </w:pPr>
    </w:p>
    <w:p w:rsidR="007771EA" w:rsidRDefault="007771EA" w:rsidP="007771EA">
      <w:pPr>
        <w:pStyle w:val="Default"/>
        <w:rPr>
          <w:sz w:val="22"/>
          <w:szCs w:val="22"/>
        </w:rPr>
      </w:pPr>
      <w:r>
        <w:rPr>
          <w:sz w:val="22"/>
          <w:szCs w:val="22"/>
        </w:rPr>
        <w:t xml:space="preserve">I request to withdraw funds from my account Luminor </w:t>
      </w:r>
      <w:r w:rsidR="00E0130D">
        <w:rPr>
          <w:sz w:val="22"/>
          <w:szCs w:val="22"/>
        </w:rPr>
        <w:t>Investor</w:t>
      </w:r>
      <w:r>
        <w:rPr>
          <w:sz w:val="22"/>
          <w:szCs w:val="22"/>
        </w:rPr>
        <w:t xml:space="preserve"> platform </w:t>
      </w:r>
      <w:r w:rsidR="00D318CE">
        <w:rPr>
          <w:sz w:val="22"/>
          <w:szCs w:val="22"/>
        </w:rPr>
        <w:t xml:space="preserve">account </w:t>
      </w:r>
      <w:r>
        <w:rPr>
          <w:sz w:val="22"/>
          <w:szCs w:val="22"/>
        </w:rPr>
        <w:t xml:space="preserve">and transfer these funds to my current account specified in the </w:t>
      </w:r>
      <w:r w:rsidR="00D318CE" w:rsidRPr="00D318CE">
        <w:rPr>
          <w:sz w:val="22"/>
          <w:szCs w:val="22"/>
        </w:rPr>
        <w:t>Agreement on Administration of Financial Instruments Account</w:t>
      </w:r>
      <w:r w:rsidR="00D318CE">
        <w:rPr>
          <w:sz w:val="22"/>
          <w:szCs w:val="22"/>
        </w:rPr>
        <w:t xml:space="preserve"> </w:t>
      </w:r>
      <w:r w:rsidR="002313AF">
        <w:rPr>
          <w:sz w:val="22"/>
          <w:szCs w:val="22"/>
        </w:rPr>
        <w:t xml:space="preserve">Special Provisions </w:t>
      </w:r>
      <w:r w:rsidR="00D318CE">
        <w:rPr>
          <w:sz w:val="22"/>
          <w:szCs w:val="22"/>
        </w:rPr>
        <w:t xml:space="preserve">and </w:t>
      </w:r>
      <w:r w:rsidR="00D318CE" w:rsidRPr="00D318CE">
        <w:rPr>
          <w:sz w:val="22"/>
          <w:szCs w:val="22"/>
        </w:rPr>
        <w:t>Agreement on Execution of Orders</w:t>
      </w:r>
      <w:r w:rsidR="00D318CE">
        <w:rPr>
          <w:sz w:val="22"/>
          <w:szCs w:val="22"/>
        </w:rPr>
        <w:t xml:space="preserve"> in </w:t>
      </w:r>
      <w:r w:rsidR="00D318CE" w:rsidRPr="00D318CE">
        <w:rPr>
          <w:sz w:val="22"/>
          <w:szCs w:val="22"/>
        </w:rPr>
        <w:t>the Luminor Trading Platform</w:t>
      </w:r>
      <w:r w:rsidR="00D318CE">
        <w:rPr>
          <w:sz w:val="22"/>
          <w:szCs w:val="22"/>
        </w:rPr>
        <w:t xml:space="preserve"> </w:t>
      </w:r>
      <w:r>
        <w:rPr>
          <w:sz w:val="22"/>
          <w:szCs w:val="22"/>
        </w:rPr>
        <w:t>under the conditions set out below:</w:t>
      </w:r>
    </w:p>
    <w:p w:rsidR="00D318CE" w:rsidRDefault="00D318CE" w:rsidP="007771EA">
      <w:pPr>
        <w:pStyle w:val="Default"/>
        <w:rPr>
          <w:sz w:val="22"/>
          <w:szCs w:val="22"/>
        </w:rPr>
      </w:pPr>
    </w:p>
    <w:p w:rsidR="007771EA" w:rsidRDefault="007771EA" w:rsidP="007771EA">
      <w:pPr>
        <w:pStyle w:val="Default"/>
        <w:rPr>
          <w:sz w:val="22"/>
          <w:szCs w:val="22"/>
        </w:rPr>
      </w:pPr>
    </w:p>
    <w:tbl>
      <w:tblPr>
        <w:tblStyle w:val="TableGrid"/>
        <w:tblW w:w="0" w:type="auto"/>
        <w:tblLook w:val="04A0" w:firstRow="1" w:lastRow="0" w:firstColumn="1" w:lastColumn="0" w:noHBand="0" w:noVBand="1"/>
      </w:tblPr>
      <w:tblGrid>
        <w:gridCol w:w="5094"/>
        <w:gridCol w:w="5094"/>
      </w:tblGrid>
      <w:tr w:rsidR="007771EA" w:rsidTr="007771EA">
        <w:tc>
          <w:tcPr>
            <w:tcW w:w="5094" w:type="dxa"/>
          </w:tcPr>
          <w:p w:rsidR="007771EA" w:rsidRDefault="007771EA" w:rsidP="007771EA">
            <w:pPr>
              <w:pStyle w:val="Default"/>
              <w:rPr>
                <w:b/>
                <w:bCs/>
                <w:sz w:val="22"/>
                <w:szCs w:val="22"/>
              </w:rPr>
            </w:pPr>
            <w:r>
              <w:rPr>
                <w:sz w:val="22"/>
                <w:szCs w:val="22"/>
              </w:rPr>
              <w:t>Client Name</w:t>
            </w:r>
          </w:p>
        </w:tc>
        <w:tc>
          <w:tcPr>
            <w:tcW w:w="5094" w:type="dxa"/>
          </w:tcPr>
          <w:p w:rsidR="007771EA" w:rsidRDefault="007771EA" w:rsidP="007771EA">
            <w:pPr>
              <w:pStyle w:val="Default"/>
              <w:rPr>
                <w:b/>
                <w:bCs/>
                <w:sz w:val="22"/>
                <w:szCs w:val="22"/>
              </w:rPr>
            </w:pPr>
          </w:p>
        </w:tc>
      </w:tr>
      <w:tr w:rsidR="007771EA" w:rsidTr="007771EA">
        <w:tc>
          <w:tcPr>
            <w:tcW w:w="5094" w:type="dxa"/>
          </w:tcPr>
          <w:p w:rsidR="007771EA" w:rsidRDefault="00D318CE" w:rsidP="00D318CE">
            <w:pPr>
              <w:pStyle w:val="Default"/>
              <w:rPr>
                <w:b/>
                <w:bCs/>
                <w:sz w:val="22"/>
                <w:szCs w:val="22"/>
              </w:rPr>
            </w:pPr>
            <w:r>
              <w:rPr>
                <w:sz w:val="22"/>
                <w:szCs w:val="22"/>
              </w:rPr>
              <w:t xml:space="preserve">User </w:t>
            </w:r>
            <w:r w:rsidR="007771EA">
              <w:rPr>
                <w:sz w:val="22"/>
                <w:szCs w:val="22"/>
              </w:rPr>
              <w:t xml:space="preserve">ID </w:t>
            </w:r>
            <w:r>
              <w:rPr>
                <w:sz w:val="22"/>
                <w:szCs w:val="22"/>
              </w:rPr>
              <w:t xml:space="preserve">in </w:t>
            </w:r>
            <w:r w:rsidR="007771EA">
              <w:rPr>
                <w:sz w:val="22"/>
                <w:szCs w:val="22"/>
              </w:rPr>
              <w:t>Luminor Investor platform</w:t>
            </w:r>
          </w:p>
        </w:tc>
        <w:tc>
          <w:tcPr>
            <w:tcW w:w="5094" w:type="dxa"/>
          </w:tcPr>
          <w:p w:rsidR="007771EA" w:rsidRDefault="007771EA" w:rsidP="007771EA">
            <w:pPr>
              <w:pStyle w:val="Default"/>
              <w:rPr>
                <w:b/>
                <w:bCs/>
                <w:sz w:val="22"/>
                <w:szCs w:val="22"/>
              </w:rPr>
            </w:pPr>
          </w:p>
        </w:tc>
      </w:tr>
      <w:tr w:rsidR="007771EA" w:rsidTr="007771EA">
        <w:tc>
          <w:tcPr>
            <w:tcW w:w="5094" w:type="dxa"/>
          </w:tcPr>
          <w:p w:rsidR="007771EA" w:rsidRDefault="007771EA" w:rsidP="007771EA">
            <w:pPr>
              <w:pStyle w:val="Default"/>
              <w:rPr>
                <w:b/>
                <w:bCs/>
                <w:sz w:val="22"/>
                <w:szCs w:val="22"/>
              </w:rPr>
            </w:pPr>
            <w:r>
              <w:rPr>
                <w:sz w:val="22"/>
                <w:szCs w:val="22"/>
              </w:rPr>
              <w:t>Amount and currency</w:t>
            </w:r>
          </w:p>
        </w:tc>
        <w:tc>
          <w:tcPr>
            <w:tcW w:w="5094" w:type="dxa"/>
          </w:tcPr>
          <w:p w:rsidR="007771EA" w:rsidRDefault="007771EA" w:rsidP="007771EA">
            <w:pPr>
              <w:pStyle w:val="Default"/>
              <w:rPr>
                <w:b/>
                <w:bCs/>
                <w:sz w:val="22"/>
                <w:szCs w:val="22"/>
              </w:rPr>
            </w:pPr>
          </w:p>
        </w:tc>
      </w:tr>
      <w:tr w:rsidR="007771EA" w:rsidTr="007771EA">
        <w:tc>
          <w:tcPr>
            <w:tcW w:w="5094" w:type="dxa"/>
          </w:tcPr>
          <w:p w:rsidR="007771EA" w:rsidRDefault="007771EA" w:rsidP="007771EA">
            <w:pPr>
              <w:pStyle w:val="Default"/>
              <w:rPr>
                <w:b/>
                <w:bCs/>
                <w:sz w:val="22"/>
                <w:szCs w:val="22"/>
              </w:rPr>
            </w:pPr>
            <w:r>
              <w:rPr>
                <w:sz w:val="22"/>
                <w:szCs w:val="22"/>
              </w:rPr>
              <w:t>Date</w:t>
            </w:r>
          </w:p>
        </w:tc>
        <w:tc>
          <w:tcPr>
            <w:tcW w:w="5094" w:type="dxa"/>
          </w:tcPr>
          <w:p w:rsidR="007771EA" w:rsidRDefault="007771EA" w:rsidP="007771EA">
            <w:pPr>
              <w:pStyle w:val="Default"/>
              <w:rPr>
                <w:b/>
                <w:bCs/>
                <w:sz w:val="22"/>
                <w:szCs w:val="22"/>
              </w:rPr>
            </w:pPr>
          </w:p>
        </w:tc>
      </w:tr>
      <w:tr w:rsidR="007771EA" w:rsidTr="007771EA">
        <w:tc>
          <w:tcPr>
            <w:tcW w:w="5094" w:type="dxa"/>
          </w:tcPr>
          <w:p w:rsidR="007771EA" w:rsidRDefault="007771EA" w:rsidP="007771EA">
            <w:pPr>
              <w:pStyle w:val="Default"/>
              <w:rPr>
                <w:sz w:val="16"/>
                <w:szCs w:val="16"/>
              </w:rPr>
            </w:pPr>
          </w:p>
          <w:p w:rsidR="007771EA" w:rsidRDefault="007771EA" w:rsidP="007771EA">
            <w:pPr>
              <w:pStyle w:val="Default"/>
              <w:rPr>
                <w:sz w:val="16"/>
                <w:szCs w:val="16"/>
              </w:rPr>
            </w:pPr>
          </w:p>
          <w:p w:rsidR="00C047CB" w:rsidRDefault="00C047CB" w:rsidP="007771EA">
            <w:pPr>
              <w:pStyle w:val="Default"/>
              <w:rPr>
                <w:sz w:val="16"/>
                <w:szCs w:val="16"/>
              </w:rPr>
            </w:pPr>
          </w:p>
          <w:p w:rsidR="007771EA" w:rsidRDefault="007771EA" w:rsidP="007771EA">
            <w:pPr>
              <w:pStyle w:val="Default"/>
              <w:rPr>
                <w:sz w:val="16"/>
                <w:szCs w:val="16"/>
              </w:rPr>
            </w:pPr>
          </w:p>
          <w:p w:rsidR="007771EA" w:rsidRDefault="007771EA" w:rsidP="007771EA">
            <w:pPr>
              <w:pStyle w:val="Default"/>
              <w:rPr>
                <w:sz w:val="22"/>
                <w:szCs w:val="22"/>
              </w:rPr>
            </w:pPr>
            <w:r>
              <w:rPr>
                <w:sz w:val="16"/>
                <w:szCs w:val="16"/>
              </w:rPr>
              <w:t>Client’s/Client’s authorized person’s name and surname</w:t>
            </w:r>
          </w:p>
        </w:tc>
        <w:tc>
          <w:tcPr>
            <w:tcW w:w="5094" w:type="dxa"/>
          </w:tcPr>
          <w:p w:rsidR="007771EA" w:rsidRDefault="007771EA" w:rsidP="007771EA">
            <w:pPr>
              <w:pStyle w:val="Default"/>
              <w:rPr>
                <w:sz w:val="16"/>
                <w:szCs w:val="16"/>
              </w:rPr>
            </w:pPr>
          </w:p>
          <w:p w:rsidR="007771EA" w:rsidRDefault="007771EA" w:rsidP="007771EA">
            <w:pPr>
              <w:pStyle w:val="Default"/>
              <w:rPr>
                <w:sz w:val="16"/>
                <w:szCs w:val="16"/>
              </w:rPr>
            </w:pPr>
          </w:p>
          <w:p w:rsidR="00C047CB" w:rsidRDefault="00C047CB" w:rsidP="007771EA">
            <w:pPr>
              <w:pStyle w:val="Default"/>
              <w:rPr>
                <w:sz w:val="16"/>
                <w:szCs w:val="16"/>
              </w:rPr>
            </w:pPr>
          </w:p>
          <w:p w:rsidR="007771EA" w:rsidRDefault="007771EA" w:rsidP="007771EA">
            <w:pPr>
              <w:pStyle w:val="Default"/>
              <w:rPr>
                <w:sz w:val="16"/>
                <w:szCs w:val="16"/>
              </w:rPr>
            </w:pPr>
          </w:p>
          <w:p w:rsidR="007771EA" w:rsidRDefault="007771EA" w:rsidP="007771EA">
            <w:pPr>
              <w:pStyle w:val="Default"/>
              <w:rPr>
                <w:b/>
                <w:bCs/>
                <w:sz w:val="22"/>
                <w:szCs w:val="22"/>
              </w:rPr>
            </w:pPr>
            <w:r>
              <w:rPr>
                <w:sz w:val="16"/>
                <w:szCs w:val="16"/>
              </w:rPr>
              <w:t>Signature</w:t>
            </w:r>
          </w:p>
        </w:tc>
      </w:tr>
    </w:tbl>
    <w:p w:rsidR="007771EA" w:rsidRDefault="007771EA" w:rsidP="007771EA">
      <w:pPr>
        <w:pStyle w:val="Default"/>
        <w:rPr>
          <w:b/>
          <w:bCs/>
          <w:sz w:val="22"/>
          <w:szCs w:val="22"/>
        </w:rPr>
      </w:pPr>
    </w:p>
    <w:p w:rsidR="007771EA" w:rsidRDefault="007771EA" w:rsidP="007771EA">
      <w:pPr>
        <w:pStyle w:val="Default"/>
        <w:rPr>
          <w:b/>
          <w:bCs/>
          <w:sz w:val="22"/>
          <w:szCs w:val="22"/>
        </w:rPr>
      </w:pPr>
    </w:p>
    <w:p w:rsidR="007771EA" w:rsidRDefault="007771EA" w:rsidP="007771EA">
      <w:pPr>
        <w:pStyle w:val="Default"/>
        <w:rPr>
          <w:b/>
          <w:bCs/>
          <w:sz w:val="22"/>
          <w:szCs w:val="22"/>
        </w:rPr>
      </w:pPr>
    </w:p>
    <w:p w:rsidR="007771EA" w:rsidRDefault="007771EA" w:rsidP="007771EA">
      <w:pPr>
        <w:pStyle w:val="Default"/>
      </w:pPr>
    </w:p>
    <w:p w:rsidR="007771EA" w:rsidRDefault="007771EA" w:rsidP="007771EA">
      <w:pPr>
        <w:pStyle w:val="Default"/>
        <w:rPr>
          <w:b/>
          <w:bCs/>
          <w:sz w:val="22"/>
          <w:szCs w:val="22"/>
        </w:rPr>
      </w:pPr>
      <w:r>
        <w:rPr>
          <w:sz w:val="22"/>
          <w:szCs w:val="22"/>
        </w:rPr>
        <w:t>Please note that request of the Client shall be processed without undue delay if submitted before 15 p.m., request received after 15 p.m. shall be processed on the following business day.</w:t>
      </w:r>
      <w:bookmarkEnd w:id="0"/>
    </w:p>
    <w:sectPr w:rsidR="007771EA">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EA"/>
    <w:rsid w:val="002313AF"/>
    <w:rsid w:val="006544F8"/>
    <w:rsid w:val="007771EA"/>
    <w:rsid w:val="00A06F81"/>
    <w:rsid w:val="00AF69BC"/>
    <w:rsid w:val="00B171F8"/>
    <w:rsid w:val="00C047CB"/>
    <w:rsid w:val="00D318CE"/>
    <w:rsid w:val="00E0130D"/>
    <w:rsid w:val="00E0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CE"/>
    <w:pPr>
      <w:spacing w:after="0" w:line="240" w:lineRule="auto"/>
    </w:pPr>
    <w:rPr>
      <w:rFonts w:ascii="Arial" w:eastAsia="Calibri" w:hAnsi="Arial" w:cs="Times New Roman"/>
      <w:sz w:val="1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1E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7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18CE"/>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D318CE"/>
    <w:rPr>
      <w:rFonts w:ascii="Tahoma" w:hAnsi="Tahoma" w:cs="Tahoma"/>
      <w:sz w:val="16"/>
      <w:szCs w:val="16"/>
    </w:rPr>
  </w:style>
  <w:style w:type="character" w:styleId="CommentReference">
    <w:name w:val="annotation reference"/>
    <w:uiPriority w:val="99"/>
    <w:semiHidden/>
    <w:rsid w:val="00D318CE"/>
    <w:rPr>
      <w:rFonts w:cs="Times New Roman"/>
      <w:sz w:val="16"/>
      <w:szCs w:val="16"/>
    </w:rPr>
  </w:style>
  <w:style w:type="paragraph" w:styleId="CommentText">
    <w:name w:val="annotation text"/>
    <w:basedOn w:val="Normal"/>
    <w:link w:val="CommentTextChar"/>
    <w:uiPriority w:val="99"/>
    <w:semiHidden/>
    <w:unhideWhenUsed/>
    <w:rsid w:val="00A06F81"/>
    <w:rPr>
      <w:sz w:val="20"/>
      <w:szCs w:val="20"/>
    </w:rPr>
  </w:style>
  <w:style w:type="character" w:customStyle="1" w:styleId="CommentTextChar">
    <w:name w:val="Comment Text Char"/>
    <w:basedOn w:val="DefaultParagraphFont"/>
    <w:link w:val="CommentText"/>
    <w:uiPriority w:val="99"/>
    <w:semiHidden/>
    <w:rsid w:val="00A06F81"/>
    <w:rPr>
      <w:rFonts w:ascii="Arial" w:eastAsia="Calibri" w:hAnsi="Arial"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A06F81"/>
    <w:rPr>
      <w:b/>
      <w:bCs/>
    </w:rPr>
  </w:style>
  <w:style w:type="character" w:customStyle="1" w:styleId="CommentSubjectChar">
    <w:name w:val="Comment Subject Char"/>
    <w:basedOn w:val="CommentTextChar"/>
    <w:link w:val="CommentSubject"/>
    <w:uiPriority w:val="99"/>
    <w:semiHidden/>
    <w:rsid w:val="00A06F81"/>
    <w:rPr>
      <w:rFonts w:ascii="Arial" w:eastAsia="Calibri" w:hAnsi="Arial" w:cs="Times New Roman"/>
      <w:b/>
      <w:bCs/>
      <w:sz w:val="20"/>
      <w:szCs w:val="20"/>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CE"/>
    <w:pPr>
      <w:spacing w:after="0" w:line="240" w:lineRule="auto"/>
    </w:pPr>
    <w:rPr>
      <w:rFonts w:ascii="Arial" w:eastAsia="Calibri" w:hAnsi="Arial" w:cs="Times New Roman"/>
      <w:sz w:val="1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1E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7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18CE"/>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D318CE"/>
    <w:rPr>
      <w:rFonts w:ascii="Tahoma" w:hAnsi="Tahoma" w:cs="Tahoma"/>
      <w:sz w:val="16"/>
      <w:szCs w:val="16"/>
    </w:rPr>
  </w:style>
  <w:style w:type="character" w:styleId="CommentReference">
    <w:name w:val="annotation reference"/>
    <w:uiPriority w:val="99"/>
    <w:semiHidden/>
    <w:rsid w:val="00D318CE"/>
    <w:rPr>
      <w:rFonts w:cs="Times New Roman"/>
      <w:sz w:val="16"/>
      <w:szCs w:val="16"/>
    </w:rPr>
  </w:style>
  <w:style w:type="paragraph" w:styleId="CommentText">
    <w:name w:val="annotation text"/>
    <w:basedOn w:val="Normal"/>
    <w:link w:val="CommentTextChar"/>
    <w:uiPriority w:val="99"/>
    <w:semiHidden/>
    <w:unhideWhenUsed/>
    <w:rsid w:val="00A06F81"/>
    <w:rPr>
      <w:sz w:val="20"/>
      <w:szCs w:val="20"/>
    </w:rPr>
  </w:style>
  <w:style w:type="character" w:customStyle="1" w:styleId="CommentTextChar">
    <w:name w:val="Comment Text Char"/>
    <w:basedOn w:val="DefaultParagraphFont"/>
    <w:link w:val="CommentText"/>
    <w:uiPriority w:val="99"/>
    <w:semiHidden/>
    <w:rsid w:val="00A06F81"/>
    <w:rPr>
      <w:rFonts w:ascii="Arial" w:eastAsia="Calibri" w:hAnsi="Arial"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A06F81"/>
    <w:rPr>
      <w:b/>
      <w:bCs/>
    </w:rPr>
  </w:style>
  <w:style w:type="character" w:customStyle="1" w:styleId="CommentSubjectChar">
    <w:name w:val="Comment Subject Char"/>
    <w:basedOn w:val="CommentTextChar"/>
    <w:link w:val="CommentSubject"/>
    <w:uiPriority w:val="99"/>
    <w:semiHidden/>
    <w:rsid w:val="00A06F81"/>
    <w:rPr>
      <w:rFonts w:ascii="Arial" w:eastAsia="Calibri" w:hAnsi="Arial" w:cs="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FC50-4E71-455E-8B29-B05329B1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DNB</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Kasparavičienė,Alma</dc:creator>
  <cp:lastModifiedBy>Artūrs Čestnovskis</cp:lastModifiedBy>
  <cp:revision>2</cp:revision>
  <dcterms:created xsi:type="dcterms:W3CDTF">2019-11-04T11:21:00Z</dcterms:created>
  <dcterms:modified xsi:type="dcterms:W3CDTF">2019-11-04T11:21:00Z</dcterms:modified>
</cp:coreProperties>
</file>